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6775D" w14:textId="77777777" w:rsidR="00E466FA" w:rsidRPr="00E466FA" w:rsidRDefault="00E466FA" w:rsidP="00E576FB">
      <w:pPr>
        <w:jc w:val="both"/>
        <w:rPr>
          <w:b/>
          <w:sz w:val="28"/>
          <w:szCs w:val="28"/>
        </w:rPr>
      </w:pPr>
      <w:r w:rsidRPr="444A0FCC">
        <w:rPr>
          <w:b/>
          <w:bCs/>
          <w:sz w:val="28"/>
          <w:szCs w:val="28"/>
        </w:rPr>
        <w:t>DESCRIPCIÓN BREVE</w:t>
      </w:r>
    </w:p>
    <w:p w14:paraId="4B12E1C1" w14:textId="0E38A405" w:rsidR="00E466FA" w:rsidRDefault="47A1D364" w:rsidP="444A0FCC">
      <w:pPr>
        <w:jc w:val="both"/>
        <w:rPr>
          <w:sz w:val="28"/>
          <w:szCs w:val="28"/>
        </w:rPr>
      </w:pPr>
      <w:r w:rsidRPr="444A0FCC">
        <w:rPr>
          <w:sz w:val="28"/>
          <w:szCs w:val="28"/>
        </w:rPr>
        <w:t>Enel X, l</w:t>
      </w:r>
      <w:r w:rsidR="00E466FA" w:rsidRPr="444A0FCC">
        <w:rPr>
          <w:sz w:val="28"/>
          <w:szCs w:val="28"/>
        </w:rPr>
        <w:t>a línea de negocio global del Grupo Enel</w:t>
      </w:r>
      <w:r w:rsidR="377D570A" w:rsidRPr="444A0FCC">
        <w:rPr>
          <w:sz w:val="28"/>
          <w:szCs w:val="28"/>
        </w:rPr>
        <w:t>,</w:t>
      </w:r>
      <w:r w:rsidR="00E466FA" w:rsidRPr="444A0FCC">
        <w:rPr>
          <w:sz w:val="28"/>
          <w:szCs w:val="28"/>
        </w:rPr>
        <w:t xml:space="preserve"> es líder en soluciones innovadoras que respaldan la transformación energética. Gracias a una estrategia centrada en la digitalización, la sostenibilidad y la innovación, Enel X ofrece un ecosistema de soluciones estrechamente interconectadas, que convierte la energía en nuevas oportunidades para distintos sectores: movilidad eléctrica, eficiencia energética pública y privada, servicios de inteligencia artificial y análisis de datos, consultoría energética y servicios financieros. Enel X diseña, crea y proporciona soluciones modulares que permiten que todo el mundo cree nuevo valor en cualquier lugar gracias al uso innovador de la energía.</w:t>
      </w:r>
      <w:r w:rsidR="0027731B" w:rsidRPr="444A0FCC">
        <w:rPr>
          <w:sz w:val="28"/>
          <w:szCs w:val="28"/>
        </w:rPr>
        <w:t xml:space="preserve"> </w:t>
      </w:r>
      <w:r w:rsidR="00E466FA" w:rsidRPr="444A0FCC">
        <w:rPr>
          <w:sz w:val="28"/>
          <w:szCs w:val="28"/>
        </w:rPr>
        <w:t xml:space="preserve">Se centra en los principios de sostenibilidad y economía circular para ofrecer a las personas, comunidades, administraciones y empresas un modelo alternativo que respeta el medio ambiente e integra la innovación tecnológica en la vida cotidiana de las necesidades de los clientes, que son el centro de la estrategia de Enel X. Cada solución convierte los objetivos de </w:t>
      </w:r>
      <w:proofErr w:type="spellStart"/>
      <w:r w:rsidR="00E466FA" w:rsidRPr="444A0FCC">
        <w:rPr>
          <w:sz w:val="28"/>
          <w:szCs w:val="28"/>
        </w:rPr>
        <w:t>descarbonización</w:t>
      </w:r>
      <w:proofErr w:type="spellEnd"/>
      <w:r w:rsidR="00E466FA" w:rsidRPr="444A0FCC">
        <w:rPr>
          <w:sz w:val="28"/>
          <w:szCs w:val="28"/>
        </w:rPr>
        <w:t>, electrificación y digitalización en acciones sostenibles y beneficiosas que acompañan a las ciudades, empresas y personas en un mundo en constante evolución. Enel X está lista para correr riesgos y captar las nuevas oportunidades y por ello lidera la transformación energética en todo el mundo. Gracias a su rápida capacidad de adaptación y cambio, es todo un catalizador para la innovación y la evolución, mejorando continuamente la vida de las personas. Enel X es el socio estratégico que hace realidad las oportunidades para las personas, las ciudades y las empresas.</w:t>
      </w:r>
    </w:p>
    <w:p w14:paraId="672A6659" w14:textId="77777777" w:rsidR="00E466FA" w:rsidRDefault="00E466FA" w:rsidP="00E576FB">
      <w:pPr>
        <w:jc w:val="both"/>
        <w:rPr>
          <w:sz w:val="28"/>
          <w:szCs w:val="28"/>
        </w:rPr>
      </w:pPr>
    </w:p>
    <w:p w14:paraId="516D1D4D" w14:textId="77777777" w:rsidR="00E466FA" w:rsidRPr="00E466FA" w:rsidRDefault="00E466FA" w:rsidP="00E576FB">
      <w:pPr>
        <w:jc w:val="both"/>
        <w:rPr>
          <w:b/>
          <w:sz w:val="28"/>
          <w:szCs w:val="28"/>
        </w:rPr>
      </w:pPr>
      <w:r w:rsidRPr="444A0FCC">
        <w:rPr>
          <w:b/>
          <w:bCs/>
          <w:sz w:val="28"/>
          <w:szCs w:val="28"/>
        </w:rPr>
        <w:t xml:space="preserve">NOTA DE PRENSA FINAL </w:t>
      </w:r>
    </w:p>
    <w:p w14:paraId="5974B074" w14:textId="087A0E36" w:rsidR="003716B5" w:rsidRDefault="1ECCF4C2" w:rsidP="444A0FCC">
      <w:pPr>
        <w:jc w:val="both"/>
        <w:rPr>
          <w:sz w:val="28"/>
          <w:szCs w:val="28"/>
        </w:rPr>
      </w:pPr>
      <w:r w:rsidRPr="444A0FCC">
        <w:rPr>
          <w:sz w:val="28"/>
          <w:szCs w:val="28"/>
        </w:rPr>
        <w:t>Enel X, l</w:t>
      </w:r>
      <w:r w:rsidR="00E466FA" w:rsidRPr="444A0FCC">
        <w:rPr>
          <w:sz w:val="28"/>
          <w:szCs w:val="28"/>
        </w:rPr>
        <w:t>a línea de negocio global del Grupo Enel</w:t>
      </w:r>
      <w:r w:rsidR="356FFD74" w:rsidRPr="444A0FCC">
        <w:rPr>
          <w:sz w:val="28"/>
          <w:szCs w:val="28"/>
        </w:rPr>
        <w:t>,</w:t>
      </w:r>
      <w:r w:rsidR="00E466FA" w:rsidRPr="444A0FCC">
        <w:rPr>
          <w:sz w:val="28"/>
          <w:szCs w:val="28"/>
        </w:rPr>
        <w:t xml:space="preserve"> es líder en el sector energético y ofrece servicios que aceleran la innovación e impulsan la transición energética. Gracias a sus soluciones punteras, que incluyen la gestión energética, los servicios financieros y la movilidad eléctrica, Enel X proporciona a cada uno de sus socios un ecosistema intuitivo y personalizado de plataformas tecnológicas y servicios de consultoría basado en los principios de la sostenibilidad y la economía circular, con el fin de proporcionar a las personas, comunidades, administraciones y empresas un modelo alternativo que respete el medio ambiente e integre la innovación tecnológica en la vida cotidiana. Cada solución posee la capacidad de convertir los objetivos de </w:t>
      </w:r>
      <w:proofErr w:type="spellStart"/>
      <w:r w:rsidR="00E466FA" w:rsidRPr="444A0FCC">
        <w:rPr>
          <w:sz w:val="28"/>
          <w:szCs w:val="28"/>
        </w:rPr>
        <w:t>descarbonización</w:t>
      </w:r>
      <w:proofErr w:type="spellEnd"/>
      <w:r w:rsidR="00E466FA" w:rsidRPr="444A0FCC">
        <w:rPr>
          <w:sz w:val="28"/>
          <w:szCs w:val="28"/>
        </w:rPr>
        <w:t xml:space="preserve">, electrificación y digitalización en acciones sostenibles para que todo el mundo pueda construir un mundo más sostenible y eficiente. </w:t>
      </w:r>
    </w:p>
    <w:p w14:paraId="0A37501D" w14:textId="77777777" w:rsidR="003716B5" w:rsidRDefault="003716B5" w:rsidP="00E576FB">
      <w:pPr>
        <w:jc w:val="both"/>
        <w:rPr>
          <w:sz w:val="28"/>
          <w:szCs w:val="28"/>
        </w:rPr>
      </w:pPr>
    </w:p>
    <w:p w14:paraId="2DE84318" w14:textId="29C7B1E4" w:rsidR="00E972AF" w:rsidRPr="00E466FA" w:rsidRDefault="00E972AF" w:rsidP="42889057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>NOTA DE PRENSA DE ENEL X FINANCIAL SERVICES</w:t>
      </w:r>
    </w:p>
    <w:p w14:paraId="794E23C6" w14:textId="3DCD84BB" w:rsidR="604F325C" w:rsidRDefault="604F325C" w:rsidP="42889057">
      <w:pPr>
        <w:jc w:val="both"/>
        <w:rPr>
          <w:sz w:val="28"/>
          <w:szCs w:val="28"/>
        </w:rPr>
      </w:pPr>
      <w:r>
        <w:rPr>
          <w:sz w:val="28"/>
        </w:rPr>
        <w:t xml:space="preserve">Enel X </w:t>
      </w:r>
      <w:proofErr w:type="spellStart"/>
      <w:r>
        <w:rPr>
          <w:sz w:val="28"/>
        </w:rPr>
        <w:t>Financial</w:t>
      </w:r>
      <w:proofErr w:type="spellEnd"/>
      <w:r>
        <w:rPr>
          <w:sz w:val="28"/>
        </w:rPr>
        <w:t xml:space="preserve"> Services, una filial del Grupo Enel controlada al 100 % por Enel X, es una entidad de dinero electrónico (EDE) autorizada por el Banco de Italia en diciembre de 2018 </w:t>
      </w:r>
      <w:r>
        <w:rPr>
          <w:sz w:val="28"/>
        </w:rPr>
        <w:lastRenderedPageBreak/>
        <w:t xml:space="preserve">que ofrece soluciones de pago a clientes privados y empresariales y que cumple plenamente con la normativa de protección de datos y privacidad. Es, además, una entidad regulada por el registro central de la Autoridad Bancaria Europea (ABE), que gestiona la información sobre las entidades de pago y dinero electrónico. Enel X </w:t>
      </w:r>
      <w:proofErr w:type="spellStart"/>
      <w:r>
        <w:rPr>
          <w:sz w:val="28"/>
        </w:rPr>
        <w:t>Financial</w:t>
      </w:r>
      <w:proofErr w:type="spellEnd"/>
      <w:r>
        <w:rPr>
          <w:sz w:val="28"/>
        </w:rPr>
        <w:t xml:space="preserve"> Services apuesta por convertirse en un operador líder en </w:t>
      </w:r>
      <w:proofErr w:type="spellStart"/>
      <w:r>
        <w:rPr>
          <w:sz w:val="28"/>
        </w:rPr>
        <w:t>fintech</w:t>
      </w:r>
      <w:proofErr w:type="spellEnd"/>
      <w:r>
        <w:rPr>
          <w:sz w:val="28"/>
        </w:rPr>
        <w:t>.</w:t>
      </w:r>
    </w:p>
    <w:p w14:paraId="344A2F6D" w14:textId="65D6BD75" w:rsidR="42889057" w:rsidRDefault="42889057" w:rsidP="42889057">
      <w:pPr>
        <w:jc w:val="both"/>
        <w:rPr>
          <w:b/>
          <w:bCs/>
          <w:sz w:val="28"/>
          <w:szCs w:val="28"/>
        </w:rPr>
      </w:pPr>
    </w:p>
    <w:p w14:paraId="44D0116D" w14:textId="71F9ABB3" w:rsidR="003716B5" w:rsidRDefault="00E466FA" w:rsidP="00E576FB">
      <w:pPr>
        <w:jc w:val="both"/>
        <w:rPr>
          <w:sz w:val="28"/>
          <w:szCs w:val="28"/>
        </w:rPr>
      </w:pPr>
      <w:r>
        <w:rPr>
          <w:b/>
          <w:sz w:val="28"/>
        </w:rPr>
        <w:t>PROPUESTA DE VALOR DE LAS GBU</w:t>
      </w:r>
      <w:r>
        <w:rPr>
          <w:sz w:val="28"/>
        </w:rPr>
        <w:t xml:space="preserve"> </w:t>
      </w:r>
    </w:p>
    <w:p w14:paraId="78A65EF9" w14:textId="77777777" w:rsidR="00246C0E" w:rsidRDefault="00E466FA" w:rsidP="00E576FB">
      <w:pPr>
        <w:jc w:val="both"/>
        <w:rPr>
          <w:sz w:val="28"/>
          <w:szCs w:val="28"/>
        </w:rPr>
      </w:pPr>
      <w:r>
        <w:rPr>
          <w:b/>
          <w:sz w:val="28"/>
        </w:rPr>
        <w:t>e-Home</w:t>
      </w:r>
      <w:r>
        <w:rPr>
          <w:sz w:val="28"/>
        </w:rPr>
        <w:t xml:space="preserve">: Unidad de negocio global de Enel X que permite que los clientes tengan un hogar más eficiente, inteligente y cómodo gracias a una mejor tecnología de electrificación y a un ecosistema de soluciones para el hogar inteligente. </w:t>
      </w:r>
    </w:p>
    <w:p w14:paraId="5557F177" w14:textId="77777777" w:rsidR="00246C0E" w:rsidRDefault="00E466FA" w:rsidP="00E576FB">
      <w:pPr>
        <w:jc w:val="both"/>
        <w:rPr>
          <w:sz w:val="28"/>
          <w:szCs w:val="28"/>
        </w:rPr>
      </w:pPr>
      <w:r>
        <w:rPr>
          <w:b/>
          <w:sz w:val="28"/>
        </w:rPr>
        <w:t>e-Industries</w:t>
      </w:r>
      <w:r>
        <w:rPr>
          <w:sz w:val="28"/>
        </w:rPr>
        <w:t xml:space="preserve">: Unidad de negocio global de Enel X que permite que los clientes empresariales e industriales obtengan un valor significativo al unirse a la transición energética mediante un ecosistema de soluciones pensadas para las empresas que fomentan la </w:t>
      </w:r>
      <w:proofErr w:type="spellStart"/>
      <w:r>
        <w:rPr>
          <w:sz w:val="28"/>
        </w:rPr>
        <w:t>descarbonización</w:t>
      </w:r>
      <w:proofErr w:type="spellEnd"/>
      <w:r>
        <w:rPr>
          <w:sz w:val="28"/>
        </w:rPr>
        <w:t xml:space="preserve">. </w:t>
      </w:r>
    </w:p>
    <w:p w14:paraId="035050A7" w14:textId="77777777" w:rsidR="00246C0E" w:rsidRDefault="00E466FA" w:rsidP="00E576FB">
      <w:pPr>
        <w:jc w:val="both"/>
        <w:rPr>
          <w:sz w:val="28"/>
          <w:szCs w:val="28"/>
        </w:rPr>
      </w:pPr>
      <w:r>
        <w:rPr>
          <w:b/>
          <w:sz w:val="28"/>
        </w:rPr>
        <w:t>e-City</w:t>
      </w:r>
      <w:r>
        <w:rPr>
          <w:sz w:val="28"/>
        </w:rPr>
        <w:t xml:space="preserve">: Unidad de negocio global de Enel X que permite que los ayuntamientos desarrollen ciudades más sostenibles, habitables y participativas, proporcionando un ecosistema de infraestructuras urbanas electrificadas y digitalizadas combinado con soluciones innovadoras que consiguen que las ciudades inteligentes sean una realidad. </w:t>
      </w:r>
    </w:p>
    <w:p w14:paraId="73D8822C" w14:textId="48612CA3" w:rsidR="00246C0E" w:rsidRDefault="00E466FA" w:rsidP="00E576FB">
      <w:pPr>
        <w:jc w:val="both"/>
        <w:rPr>
          <w:sz w:val="28"/>
          <w:szCs w:val="28"/>
        </w:rPr>
      </w:pPr>
      <w:r>
        <w:rPr>
          <w:b/>
          <w:sz w:val="28"/>
        </w:rPr>
        <w:t>e-Mobility</w:t>
      </w:r>
      <w:r>
        <w:rPr>
          <w:sz w:val="28"/>
        </w:rPr>
        <w:t>: Unidad de negocio global de Enel X que permite que las personas, ciudades y</w:t>
      </w:r>
      <w:r w:rsidR="0027731B">
        <w:rPr>
          <w:sz w:val="28"/>
        </w:rPr>
        <w:t xml:space="preserve"> </w:t>
      </w:r>
      <w:r>
        <w:rPr>
          <w:sz w:val="28"/>
        </w:rPr>
        <w:t xml:space="preserve">empresas participen en la transformación de la movilidad eléctrica gracias a un ecosistema a medida y escalable de soluciones de recarga inteligente y de flotas de vehículos eléctricos. </w:t>
      </w:r>
    </w:p>
    <w:p w14:paraId="54AD9FAE" w14:textId="77777777" w:rsidR="00246C0E" w:rsidRDefault="00E466FA" w:rsidP="00E576FB">
      <w:pPr>
        <w:jc w:val="both"/>
        <w:rPr>
          <w:sz w:val="28"/>
          <w:szCs w:val="28"/>
        </w:rPr>
      </w:pPr>
      <w:proofErr w:type="spellStart"/>
      <w:r>
        <w:rPr>
          <w:b/>
          <w:sz w:val="28"/>
        </w:rPr>
        <w:t>Financial</w:t>
      </w:r>
      <w:proofErr w:type="spellEnd"/>
      <w:r>
        <w:rPr>
          <w:b/>
          <w:sz w:val="28"/>
        </w:rPr>
        <w:t xml:space="preserve"> Services</w:t>
      </w:r>
      <w:r>
        <w:rPr>
          <w:sz w:val="28"/>
        </w:rPr>
        <w:t xml:space="preserve">: Unidad de negocio global de Enel X que ofrece servicios financieros digitales a clientes residenciales y empresariales, proporcionándoles nuevas soluciones financieras y de pago integradas en el ecosistema de Enel y cuyo objetivo es aumentar el acceso, la inclusión y la comodidad. </w:t>
      </w:r>
    </w:p>
    <w:p w14:paraId="4445C146" w14:textId="77777777" w:rsidR="00246C0E" w:rsidRDefault="00E466FA" w:rsidP="00E576FB">
      <w:pPr>
        <w:jc w:val="both"/>
        <w:rPr>
          <w:sz w:val="28"/>
          <w:szCs w:val="28"/>
        </w:rPr>
      </w:pPr>
      <w:r>
        <w:rPr>
          <w:b/>
          <w:sz w:val="28"/>
        </w:rPr>
        <w:t xml:space="preserve">Ultra </w:t>
      </w:r>
      <w:proofErr w:type="spellStart"/>
      <w:r>
        <w:rPr>
          <w:b/>
          <w:sz w:val="28"/>
        </w:rPr>
        <w:t>Broadband</w:t>
      </w:r>
      <w:proofErr w:type="spellEnd"/>
      <w:r>
        <w:rPr>
          <w:sz w:val="28"/>
        </w:rPr>
        <w:t xml:space="preserve">: Unidad de negocio global de Enel X que proporciona a empresas, hogares y centros urbanos acceso a una cartera de servicios que incluye conectividad mayorista, red FTTH, densificación del 4G e introducción del 5G. </w:t>
      </w:r>
    </w:p>
    <w:p w14:paraId="043C96F1" w14:textId="77777777" w:rsidR="00246C0E" w:rsidRDefault="00E466FA" w:rsidP="00E576FB">
      <w:pPr>
        <w:jc w:val="both"/>
        <w:rPr>
          <w:sz w:val="28"/>
          <w:szCs w:val="28"/>
        </w:rPr>
      </w:pPr>
      <w:proofErr w:type="spellStart"/>
      <w:r>
        <w:rPr>
          <w:b/>
          <w:sz w:val="28"/>
        </w:rPr>
        <w:t>Innovability</w:t>
      </w:r>
      <w:proofErr w:type="spellEnd"/>
      <w:r>
        <w:rPr>
          <w:sz w:val="28"/>
        </w:rPr>
        <w:t xml:space="preserve">: Función transversal de Enel X en las demás unidades de negocio globales que desarrolla y proporciona soluciones valiosas, punteras y accesibles para acelerar la transición energética y alcanzar los objetivos de </w:t>
      </w:r>
      <w:proofErr w:type="spellStart"/>
      <w:r>
        <w:rPr>
          <w:sz w:val="28"/>
        </w:rPr>
        <w:t>descarbonización</w:t>
      </w:r>
      <w:proofErr w:type="spellEnd"/>
      <w:r>
        <w:rPr>
          <w:sz w:val="28"/>
        </w:rPr>
        <w:t xml:space="preserve">, electrificación y digitalización a nivel global. </w:t>
      </w:r>
    </w:p>
    <w:p w14:paraId="3AAD6147" w14:textId="33EFE66C" w:rsidR="000753CC" w:rsidRDefault="00E466FA" w:rsidP="00E576FB">
      <w:pPr>
        <w:jc w:val="both"/>
        <w:rPr>
          <w:sz w:val="28"/>
        </w:rPr>
      </w:pPr>
      <w:r>
        <w:rPr>
          <w:b/>
          <w:sz w:val="28"/>
        </w:rPr>
        <w:t>Economía circular</w:t>
      </w:r>
      <w:r>
        <w:rPr>
          <w:sz w:val="28"/>
        </w:rPr>
        <w:t xml:space="preserve">: Enel X lidera la transición hacia un modelo de negocio sostenible cuyo pilar fundamental es la economía circular. Enel X impulsa la economía circular a nivel mundial, transmitiendo el compromiso de la empresa con la aplicación de sus principios y modelos de negocio a todas sus soluciones, con el objetivo de acelerar la transición </w:t>
      </w:r>
      <w:r>
        <w:rPr>
          <w:sz w:val="28"/>
        </w:rPr>
        <w:lastRenderedPageBreak/>
        <w:t>energética sostenible y desvelar las oportunidades a las personas, las ciudades y las empresas.</w:t>
      </w:r>
    </w:p>
    <w:p w14:paraId="15679AD3" w14:textId="42AB3F1C" w:rsidR="00EB0A60" w:rsidRDefault="00EB0A60" w:rsidP="00E576FB">
      <w:pPr>
        <w:jc w:val="both"/>
        <w:rPr>
          <w:sz w:val="28"/>
        </w:rPr>
      </w:pPr>
    </w:p>
    <w:p w14:paraId="45CA80E2" w14:textId="09FB5A1B" w:rsidR="00EB0A60" w:rsidRPr="00AB518B" w:rsidRDefault="00EB0A60" w:rsidP="00EB0A60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  <w:r w:rsidRPr="00AB518B">
        <w:rPr>
          <w:rFonts w:asciiTheme="minorHAnsi" w:hAnsiTheme="minorHAnsi" w:cstheme="minorBidi"/>
          <w:color w:val="auto"/>
          <w:sz w:val="28"/>
          <w:szCs w:val="28"/>
          <w:lang w:val="es-ES"/>
        </w:rPr>
        <w:t xml:space="preserve">A continuación, una tabla con sugerencias de enlaces, por </w:t>
      </w:r>
      <w:r>
        <w:rPr>
          <w:rFonts w:asciiTheme="minorHAnsi" w:hAnsiTheme="minorHAnsi" w:cstheme="minorBidi"/>
          <w:color w:val="auto"/>
          <w:sz w:val="28"/>
          <w:szCs w:val="28"/>
          <w:lang w:val="es-ES"/>
        </w:rPr>
        <w:t>“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  <w:lang w:val="es-ES"/>
        </w:rPr>
        <w:t>Cluster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  <w:lang w:val="es-ES"/>
        </w:rPr>
        <w:t>”</w:t>
      </w:r>
      <w:r w:rsidRPr="00AB518B">
        <w:rPr>
          <w:rFonts w:asciiTheme="minorHAnsi" w:hAnsiTheme="minorHAnsi" w:cstheme="minorBidi"/>
          <w:color w:val="auto"/>
          <w:sz w:val="28"/>
          <w:szCs w:val="28"/>
          <w:lang w:val="es-ES"/>
        </w:rPr>
        <w:t>, que se incluirán en los comunicados de prensa.</w:t>
      </w:r>
    </w:p>
    <w:p w14:paraId="69A6D1D2" w14:textId="392D8F11" w:rsidR="00EB0A60" w:rsidRPr="00EB0A60" w:rsidRDefault="00EB0A60" w:rsidP="00EB0A60">
      <w:pPr>
        <w:jc w:val="both"/>
        <w:rPr>
          <w:sz w:val="28"/>
          <w:szCs w:val="28"/>
        </w:rPr>
      </w:pPr>
    </w:p>
    <w:p w14:paraId="5C6A27C6" w14:textId="77777777" w:rsidR="00EC49CB" w:rsidRPr="00EC49CB" w:rsidRDefault="00EC49CB" w:rsidP="00EC49CB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</w:p>
    <w:p w14:paraId="6F84C60C" w14:textId="77777777" w:rsidR="00EC49CB" w:rsidRPr="00EC49CB" w:rsidRDefault="00EC49CB" w:rsidP="00EC49CB">
      <w:pPr>
        <w:pStyle w:val="Default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</w:p>
    <w:tbl>
      <w:tblPr>
        <w:tblStyle w:val="Grigliatabella"/>
        <w:tblW w:w="9877" w:type="dxa"/>
        <w:tblInd w:w="0" w:type="dxa"/>
        <w:tblLook w:val="04A0" w:firstRow="1" w:lastRow="0" w:firstColumn="1" w:lastColumn="0" w:noHBand="0" w:noVBand="1"/>
      </w:tblPr>
      <w:tblGrid>
        <w:gridCol w:w="4080"/>
        <w:gridCol w:w="5797"/>
      </w:tblGrid>
      <w:tr w:rsidR="00EC49CB" w14:paraId="44EC50C6" w14:textId="77777777" w:rsidTr="00EC49CB">
        <w:trPr>
          <w:trHeight w:val="31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A282" w14:textId="77777777" w:rsidR="00EC49CB" w:rsidRDefault="00EC49CB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8"/>
                <w:szCs w:val="28"/>
              </w:rPr>
              <w:t>CLUSTER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41A5" w14:textId="77777777" w:rsidR="00EC49CB" w:rsidRDefault="00EC49CB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8"/>
                <w:szCs w:val="28"/>
              </w:rPr>
              <w:t xml:space="preserve">DESTINATION URL </w:t>
            </w:r>
          </w:p>
        </w:tc>
      </w:tr>
      <w:tr w:rsidR="00EC49CB" w:rsidRPr="00EC49CB" w14:paraId="269509DF" w14:textId="77777777" w:rsidTr="00EC49CB">
        <w:trPr>
          <w:trHeight w:val="33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A342" w14:textId="77777777" w:rsidR="00EC49CB" w:rsidRDefault="00EC49CB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Smart City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E0F6" w14:textId="1CC95588" w:rsidR="00EC49CB" w:rsidRDefault="00EC49CB">
            <w:pPr>
              <w:pStyle w:val="Default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hyperlink r:id="rId8" w:history="1">
              <w:r w:rsidRPr="000A75C0">
                <w:rPr>
                  <w:rStyle w:val="Collegamentoipertestuale"/>
                </w:rPr>
                <w:t>https://corporate.enelx.com/es/our-offer/smart-city</w:t>
              </w:r>
            </w:hyperlink>
            <w:r>
              <w:t xml:space="preserve"> </w:t>
            </w:r>
          </w:p>
        </w:tc>
      </w:tr>
      <w:tr w:rsidR="00EC49CB" w:rsidRPr="00EC49CB" w14:paraId="62D7538B" w14:textId="77777777" w:rsidTr="00EC49CB">
        <w:trPr>
          <w:trHeight w:val="51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4F2" w14:textId="716327B3" w:rsidR="00EC49CB" w:rsidRDefault="005C0721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Movilidad</w:t>
            </w:r>
            <w:proofErr w:type="spellEnd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Electrica</w:t>
            </w:r>
            <w:proofErr w:type="spellEnd"/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45F3" w14:textId="7A76C398" w:rsidR="00EC49CB" w:rsidRDefault="00EC49CB">
            <w:pPr>
              <w:pStyle w:val="Default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hyperlink r:id="rId9" w:history="1">
              <w:r w:rsidRPr="000A75C0">
                <w:rPr>
                  <w:rStyle w:val="Collegamentoipertestuale"/>
                </w:rPr>
                <w:t>https://corporate.enelx.com/es/our-offer/electric-mobility</w:t>
              </w:r>
            </w:hyperlink>
            <w:r>
              <w:t xml:space="preserve"> </w:t>
            </w:r>
          </w:p>
        </w:tc>
      </w:tr>
      <w:tr w:rsidR="00EC49CB" w:rsidRPr="00EC49CB" w14:paraId="4958C0EE" w14:textId="77777777" w:rsidTr="00EC49CB">
        <w:trPr>
          <w:trHeight w:val="53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D448" w14:textId="36282258" w:rsidR="00EC49CB" w:rsidRDefault="005C0721" w:rsidP="005C0721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Connectividad</w:t>
            </w:r>
            <w:proofErr w:type="spellEnd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C49CB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Ultrabroadband</w:t>
            </w:r>
            <w:proofErr w:type="spellEnd"/>
            <w:r w:rsidR="00EC49CB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D7B9" w14:textId="49FBE6D2" w:rsidR="00EC49CB" w:rsidRDefault="00EC49CB">
            <w:pPr>
              <w:pStyle w:val="Default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hyperlink r:id="rId10" w:history="1">
              <w:r w:rsidRPr="000A75C0">
                <w:rPr>
                  <w:rStyle w:val="Collegamentoipertestuale"/>
                </w:rPr>
                <w:t>https://corporate.enelx.com/es/our-offer/ultrabroadband-connectivity</w:t>
              </w:r>
            </w:hyperlink>
            <w:r>
              <w:t xml:space="preserve"> </w:t>
            </w:r>
          </w:p>
        </w:tc>
      </w:tr>
      <w:tr w:rsidR="00EC49CB" w:rsidRPr="00EC49CB" w14:paraId="3E2B5EF9" w14:textId="77777777" w:rsidTr="00EC49CB">
        <w:trPr>
          <w:trHeight w:val="51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3383" w14:textId="15E60A94" w:rsidR="00EC49CB" w:rsidRDefault="005C0721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Servicios</w:t>
            </w:r>
            <w:proofErr w:type="spellEnd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Financieros</w:t>
            </w:r>
            <w:proofErr w:type="spellEnd"/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2C9E" w14:textId="168E0D8D" w:rsidR="00EC49CB" w:rsidRDefault="00EC49CB">
            <w:pPr>
              <w:pStyle w:val="Default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hyperlink r:id="rId11" w:history="1">
              <w:r w:rsidRPr="000A75C0">
                <w:rPr>
                  <w:rStyle w:val="Collegamentoipertestuale"/>
                </w:rPr>
                <w:t>https://corporate.enelx.com/es/our-offer/payment-solutions</w:t>
              </w:r>
            </w:hyperlink>
            <w:r>
              <w:t xml:space="preserve"> </w:t>
            </w:r>
          </w:p>
        </w:tc>
      </w:tr>
      <w:tr w:rsidR="00EC49CB" w:rsidRPr="00EC49CB" w14:paraId="568DD1A7" w14:textId="77777777" w:rsidTr="00EC49CB">
        <w:trPr>
          <w:trHeight w:val="53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4B6E" w14:textId="2B25E5A1" w:rsidR="00EC49CB" w:rsidRDefault="005C0721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proofErr w:type="spellStart"/>
            <w:r w:rsidRPr="005C0721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Economía</w:t>
            </w:r>
            <w:proofErr w:type="spellEnd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Circular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6DAF" w14:textId="0DA1F348" w:rsidR="00EC49CB" w:rsidRDefault="00EC49CB">
            <w:pPr>
              <w:pStyle w:val="Default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hyperlink r:id="rId12" w:history="1">
              <w:r w:rsidRPr="000A75C0">
                <w:rPr>
                  <w:rStyle w:val="Collegamentoipertestuale"/>
                </w:rPr>
                <w:t>https://corporate.enelx.com/es/our-commitment/circular-economy</w:t>
              </w:r>
            </w:hyperlink>
            <w:r>
              <w:t xml:space="preserve"> </w:t>
            </w:r>
          </w:p>
        </w:tc>
      </w:tr>
      <w:tr w:rsidR="00EC49CB" w:rsidRPr="00EC49CB" w14:paraId="302A1E72" w14:textId="77777777" w:rsidTr="00EC49CB">
        <w:trPr>
          <w:trHeight w:val="51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CFE8" w14:textId="77777777" w:rsidR="00EC49CB" w:rsidRDefault="00EC49CB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eMotorsport</w:t>
            </w:r>
            <w:proofErr w:type="spellEnd"/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C1C3" w14:textId="06D29DDC" w:rsidR="00EC49CB" w:rsidRDefault="00EC49CB">
            <w:pPr>
              <w:pStyle w:val="Default"/>
            </w:pPr>
            <w:hyperlink r:id="rId13" w:history="1">
              <w:r w:rsidRPr="000A75C0">
                <w:rPr>
                  <w:rStyle w:val="Collegamentoipertestuale"/>
                </w:rPr>
                <w:t>https://corporate.enelx.com/es/our-commitment/emotorsport</w:t>
              </w:r>
            </w:hyperlink>
            <w:r>
              <w:t xml:space="preserve"> </w:t>
            </w:r>
          </w:p>
        </w:tc>
      </w:tr>
      <w:tr w:rsidR="00EC49CB" w:rsidRPr="00EC49CB" w14:paraId="3A1A0B5D" w14:textId="77777777" w:rsidTr="00EC49CB">
        <w:trPr>
          <w:trHeight w:val="33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5A0" w14:textId="0DEEE5DF" w:rsidR="00EC49CB" w:rsidRDefault="005C0721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I</w:t>
            </w:r>
            <w:r w:rsidRPr="005C0721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nnovación</w:t>
            </w:r>
            <w:bookmarkStart w:id="0" w:name="_GoBack"/>
            <w:bookmarkEnd w:id="0"/>
            <w:proofErr w:type="spellEnd"/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4FA4" w14:textId="6C3FCF86" w:rsidR="00EC49CB" w:rsidRDefault="00EC49CB">
            <w:pPr>
              <w:pStyle w:val="Default"/>
            </w:pPr>
            <w:hyperlink r:id="rId14" w:history="1">
              <w:r w:rsidRPr="000A75C0">
                <w:rPr>
                  <w:rStyle w:val="Collegamentoipertestuale"/>
                </w:rPr>
                <w:t>https://corporate.enelx.com/es/our-commitment/innovation-sustainability</w:t>
              </w:r>
            </w:hyperlink>
            <w:r>
              <w:t xml:space="preserve"> </w:t>
            </w:r>
          </w:p>
        </w:tc>
      </w:tr>
      <w:tr w:rsidR="00EC49CB" w:rsidRPr="00EC49CB" w14:paraId="7F706CB6" w14:textId="77777777" w:rsidTr="00EC49CB">
        <w:trPr>
          <w:trHeight w:val="31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BEE3" w14:textId="77777777" w:rsidR="00EC49CB" w:rsidRDefault="00EC49CB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Business Solutions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49B" w14:textId="35E2566A" w:rsidR="00EC49CB" w:rsidRDefault="00EC49CB">
            <w:pPr>
              <w:pStyle w:val="Default"/>
            </w:pPr>
            <w:hyperlink r:id="rId15" w:history="1">
              <w:r w:rsidRPr="000A75C0">
                <w:rPr>
                  <w:rStyle w:val="Collegamentoipertestuale"/>
                </w:rPr>
                <w:t>https://corporate.enelx.com/es/our-offer/business-solutions</w:t>
              </w:r>
            </w:hyperlink>
            <w:r>
              <w:t xml:space="preserve"> </w:t>
            </w:r>
          </w:p>
        </w:tc>
      </w:tr>
      <w:tr w:rsidR="00EC49CB" w:rsidRPr="00EC49CB" w14:paraId="02D0810F" w14:textId="77777777" w:rsidTr="00EC49CB">
        <w:trPr>
          <w:trHeight w:val="31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6C71" w14:textId="77777777" w:rsidR="00EC49CB" w:rsidRDefault="00EC49CB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Smart Home Solutions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FB4D" w14:textId="337C7437" w:rsidR="00EC49CB" w:rsidRDefault="00EC49CB">
            <w:pPr>
              <w:pStyle w:val="Default"/>
            </w:pPr>
            <w:hyperlink r:id="rId16" w:history="1">
              <w:r w:rsidRPr="000A75C0">
                <w:rPr>
                  <w:rStyle w:val="Collegamentoipertestuale"/>
                </w:rPr>
                <w:t>https://corporate.enelx.com/es/our-offer/smart-home</w:t>
              </w:r>
            </w:hyperlink>
            <w:r>
              <w:t xml:space="preserve"> </w:t>
            </w:r>
          </w:p>
        </w:tc>
      </w:tr>
    </w:tbl>
    <w:p w14:paraId="13F3C5E3" w14:textId="77777777" w:rsidR="00EC49CB" w:rsidRPr="00EC49CB" w:rsidRDefault="00EC49CB" w:rsidP="00EC49CB">
      <w:pPr>
        <w:spacing w:after="0" w:line="240" w:lineRule="auto"/>
        <w:rPr>
          <w:sz w:val="28"/>
          <w:szCs w:val="28"/>
          <w:lang w:val="en-US"/>
        </w:rPr>
        <w:sectPr w:rsidR="00EC49CB" w:rsidRPr="00EC49CB">
          <w:pgSz w:w="11899" w:h="16840"/>
          <w:pgMar w:top="1400" w:right="900" w:bottom="0" w:left="900" w:header="720" w:footer="720" w:gutter="0"/>
          <w:cols w:space="720"/>
        </w:sectPr>
      </w:pPr>
    </w:p>
    <w:p w14:paraId="46F95AA9" w14:textId="77777777" w:rsidR="00EB0A60" w:rsidRPr="00EB0A60" w:rsidRDefault="00EB0A60" w:rsidP="00E576FB">
      <w:pPr>
        <w:jc w:val="both"/>
        <w:rPr>
          <w:sz w:val="28"/>
          <w:szCs w:val="28"/>
          <w:lang w:val="en-US"/>
        </w:rPr>
      </w:pPr>
    </w:p>
    <w:sectPr w:rsidR="00EB0A60" w:rsidRPr="00EB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FA"/>
    <w:rsid w:val="000753CC"/>
    <w:rsid w:val="00246C0E"/>
    <w:rsid w:val="0027731B"/>
    <w:rsid w:val="003716B5"/>
    <w:rsid w:val="00406992"/>
    <w:rsid w:val="005C0721"/>
    <w:rsid w:val="006417FB"/>
    <w:rsid w:val="00795B6B"/>
    <w:rsid w:val="00797662"/>
    <w:rsid w:val="00814965"/>
    <w:rsid w:val="00A81598"/>
    <w:rsid w:val="00D22AC3"/>
    <w:rsid w:val="00E466FA"/>
    <w:rsid w:val="00E576FB"/>
    <w:rsid w:val="00E972AF"/>
    <w:rsid w:val="00EB0A60"/>
    <w:rsid w:val="00EC49CB"/>
    <w:rsid w:val="10993BEF"/>
    <w:rsid w:val="1ECCF4C2"/>
    <w:rsid w:val="1FB191DC"/>
    <w:rsid w:val="356FFD74"/>
    <w:rsid w:val="377D570A"/>
    <w:rsid w:val="42889057"/>
    <w:rsid w:val="444A0FCC"/>
    <w:rsid w:val="47A1D364"/>
    <w:rsid w:val="590E437E"/>
    <w:rsid w:val="604F325C"/>
    <w:rsid w:val="664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254"/>
  <w15:chartTrackingRefBased/>
  <w15:docId w15:val="{F7D81327-F6C8-4E0D-9D07-91C73923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0A60"/>
    <w:rPr>
      <w:color w:val="0563C1" w:themeColor="hyperlink"/>
      <w:u w:val="single"/>
    </w:rPr>
  </w:style>
  <w:style w:type="paragraph" w:customStyle="1" w:styleId="Default">
    <w:name w:val="Default"/>
    <w:rsid w:val="00EB0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gliatabella">
    <w:name w:val="Table Grid"/>
    <w:basedOn w:val="Tabellanormale"/>
    <w:uiPriority w:val="39"/>
    <w:rsid w:val="00EB0A6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enelx.com/es/our-offer/smart-city" TargetMode="External"/><Relationship Id="rId13" Type="http://schemas.openxmlformats.org/officeDocument/2006/relationships/hyperlink" Target="https://corporate.enelx.com/es/our-commitment/emotorspor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rporate.enelx.com/es/our-commitment/circular-econom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rporate.enelx.com/es/our-offer/smart-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porate.enelx.com/es/our-offer/payment-soluti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rporate.enelx.com/es/our-offer/business-solutions" TargetMode="External"/><Relationship Id="rId10" Type="http://schemas.openxmlformats.org/officeDocument/2006/relationships/hyperlink" Target="https://corporate.enelx.com/es/our-offer/ultrabroadband-connectivit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rporate.enelx.com/es/our-offer/electric-mobility" TargetMode="External"/><Relationship Id="rId14" Type="http://schemas.openxmlformats.org/officeDocument/2006/relationships/hyperlink" Target="https://corporate.enelx.com/es/our-commitment/innovation-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C5734C137414AA13F9D877F5D0991" ma:contentTypeVersion="11" ma:contentTypeDescription="Create a new document." ma:contentTypeScope="" ma:versionID="7c83feffbe3a9601f6199def005ff411">
  <xsd:schema xmlns:xsd="http://www.w3.org/2001/XMLSchema" xmlns:xs="http://www.w3.org/2001/XMLSchema" xmlns:p="http://schemas.microsoft.com/office/2006/metadata/properties" xmlns:ns2="4215f92f-e9fe-4ad0-bf6b-683adac5e8ce" xmlns:ns3="0ec561db-b00e-47eb-9dc4-872009641c64" targetNamespace="http://schemas.microsoft.com/office/2006/metadata/properties" ma:root="true" ma:fieldsID="5ec2a2f46c7a47efb5deb88e508f27c3" ns2:_="" ns3:_="">
    <xsd:import namespace="4215f92f-e9fe-4ad0-bf6b-683adac5e8ce"/>
    <xsd:import namespace="0ec561db-b00e-47eb-9dc4-87200964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f92f-e9fe-4ad0-bf6b-683adac5e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561db-b00e-47eb-9dc4-87200964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D7FF-D0C2-4FB1-9018-A9F2B613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5f92f-e9fe-4ad0-bf6b-683adac5e8ce"/>
    <ds:schemaRef ds:uri="0ec561db-b00e-47eb-9dc4-87200964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584AD-9AD8-4532-BAF2-8C942A5F8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6F4B8-26D1-4426-B792-5BD94C661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478AB-04AA-497B-AB5C-C09A328E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Bonifacio Marina 2 (Enel X COM)</cp:lastModifiedBy>
  <cp:revision>7</cp:revision>
  <dcterms:created xsi:type="dcterms:W3CDTF">2021-02-23T11:06:00Z</dcterms:created>
  <dcterms:modified xsi:type="dcterms:W3CDTF">2021-03-03T13:32:00Z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0x010100F85C5734C137414AA13F9D877F5D0991</vt:lpwstr>
  </property>
</Properties>
</file>